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76E1AF05" w:rsidP="292BE7DB" w:rsidRDefault="76E1AF05" w14:paraId="76BD8D8D" w14:textId="75C9801E">
      <w:pPr>
        <w:pStyle w:val="ListParagraph"/>
        <w:jc w:val="center"/>
      </w:pPr>
      <w:r w:rsidR="76E1AF05">
        <w:drawing>
          <wp:inline wp14:editId="292BE7DB" wp14:anchorId="5AC335B2">
            <wp:extent cx="2447925" cy="1223962"/>
            <wp:effectExtent l="0" t="0" r="0" b="0"/>
            <wp:docPr id="9898028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a30bd9f6278424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223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14892" w:rsidR="0036263C" w:rsidP="292BE7DB" w:rsidRDefault="0036263C" w14:paraId="00293D72" w14:textId="26CD8ADA">
      <w:pPr>
        <w:pStyle w:val="ListParagraph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B0F0"/>
          <w:sz w:val="40"/>
          <w:szCs w:val="40"/>
          <w:u w:val="none"/>
        </w:rPr>
      </w:pPr>
      <w:r w:rsidRPr="292BE7DB" w:rsidR="083FED6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B0F0"/>
          <w:sz w:val="40"/>
          <w:szCs w:val="40"/>
          <w:u w:val="none"/>
        </w:rPr>
        <w:t xml:space="preserve">Childcare </w:t>
      </w:r>
      <w:r w:rsidRPr="292BE7DB" w:rsidR="5B5E25E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B0F0"/>
          <w:sz w:val="40"/>
          <w:szCs w:val="40"/>
          <w:u w:val="none"/>
        </w:rPr>
        <w:t xml:space="preserve">Business </w:t>
      </w:r>
      <w:r w:rsidRPr="292BE7DB" w:rsidR="22E7ED8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B0F0"/>
          <w:sz w:val="40"/>
          <w:szCs w:val="40"/>
          <w:u w:val="none"/>
        </w:rPr>
        <w:t xml:space="preserve">Startup </w:t>
      </w:r>
      <w:r w:rsidRPr="292BE7DB" w:rsidR="1C44EB2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B0F0"/>
          <w:sz w:val="40"/>
          <w:szCs w:val="40"/>
          <w:u w:val="none"/>
        </w:rPr>
        <w:t>Checklist</w:t>
      </w:r>
    </w:p>
    <w:p w:rsidRPr="00214892" w:rsidR="0036263C" w:rsidP="5759FFE0" w:rsidRDefault="0036263C" w14:paraId="4926EF58" w14:textId="77777777">
      <w:pPr>
        <w:jc w:val="center"/>
        <w:rPr>
          <w:rFonts w:ascii="Calibri" w:hAnsi="Calibri" w:eastAsia="Calibri" w:cs="Calibri" w:asciiTheme="minorAscii" w:hAnsiTheme="minorAscii" w:eastAsiaTheme="minorAscii" w:cstheme="minorAscii"/>
          <w:color w:val="212121"/>
          <w:sz w:val="20"/>
          <w:szCs w:val="20"/>
        </w:rPr>
      </w:pPr>
    </w:p>
    <w:p w:rsidRPr="00214892" w:rsidR="00214892" w:rsidP="5759FFE0" w:rsidRDefault="00214892" w14:paraId="7FF1E06E" w14:textId="325129C3">
      <w:pPr>
        <w:pStyle w:val="Normal"/>
        <w:keepNext w:val="1"/>
        <w:rPr>
          <w:rFonts w:ascii="Calibri" w:hAnsi="Calibri" w:eastAsia="Calibri" w:cs="Calibri" w:asciiTheme="minorAscii" w:hAnsiTheme="minorAscii" w:eastAsiaTheme="minorAscii" w:cstheme="minorAscii"/>
        </w:rPr>
      </w:pPr>
      <w:r w:rsidRPr="5759FFE0" w:rsidR="00214892">
        <w:rPr>
          <w:rFonts w:ascii="Calibri" w:hAnsi="Calibri" w:eastAsia="Calibri" w:cs="Calibri" w:asciiTheme="minorAscii" w:hAnsiTheme="minorAscii" w:eastAsiaTheme="minorAscii" w:cstheme="minorAscii"/>
        </w:rPr>
        <w:t>S</w:t>
      </w:r>
      <w:r w:rsidRPr="5759FFE0" w:rsidR="00214892">
        <w:rPr>
          <w:rFonts w:ascii="Calibri" w:hAnsi="Calibri" w:eastAsia="Calibri" w:cs="Calibri" w:asciiTheme="minorAscii" w:hAnsiTheme="minorAscii" w:eastAsiaTheme="minorAscii" w:cstheme="minorAscii"/>
        </w:rPr>
        <w:t>tarting</w:t>
      </w:r>
      <w:r w:rsidRPr="5759FFE0" w:rsidR="00214892">
        <w:rPr>
          <w:rFonts w:ascii="Calibri" w:hAnsi="Calibri" w:eastAsia="Calibri" w:cs="Calibri" w:asciiTheme="minorAscii" w:hAnsiTheme="minorAscii" w:eastAsiaTheme="minorAscii" w:cstheme="minorAscii"/>
        </w:rPr>
        <w:t xml:space="preserve"> a business can be exciting and frustrating. M</w:t>
      </w:r>
      <w:r w:rsidRPr="5759FFE0" w:rsidR="00214892">
        <w:rPr>
          <w:rFonts w:ascii="Calibri" w:hAnsi="Calibri" w:eastAsia="Calibri" w:cs="Calibri" w:asciiTheme="minorAscii" w:hAnsiTheme="minorAscii" w:eastAsiaTheme="minorAscii" w:cstheme="minorAscii"/>
        </w:rPr>
        <w:t xml:space="preserve">ost people who have never started a business ask the question, “Where do I start?” We recommend starting with the things that begin to separate the liability an entrepreneur will face by selling goods and services to the public from their personal assets. </w:t>
      </w:r>
    </w:p>
    <w:p w:rsidR="00214892" w:rsidP="5759FFE0" w:rsidRDefault="00214892" w14:paraId="7C070E2D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214892" w:rsidP="5759FFE0" w:rsidRDefault="00214892" w14:paraId="1EF21C0B" w14:textId="24E69059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759FFE0" w:rsidR="0021489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There is a saying in the business world: “Liability always chases the biggest fish.” Protect yourself by separating yourself from the risks of doing business. Don’t comingle money. Get an insurance partner. And Google won’t defend you in a court of law so get your contracts, agreements, and waivers prepared by and/or reviewed by an attorney licensed to practice in the state of Montana. </w:t>
      </w:r>
    </w:p>
    <w:p w:rsidR="00214892" w:rsidP="5759FFE0" w:rsidRDefault="00214892" w14:paraId="517B605E" w14:textId="3C3C7C6D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214892" w:rsidP="5759FFE0" w:rsidRDefault="00214892" w14:paraId="777E301F" w14:textId="3F08FCE3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759FFE0" w:rsidR="0021489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The following is a list of best practices, presented in order of procedural importance.</w:t>
      </w:r>
    </w:p>
    <w:p w:rsidR="00214892" w:rsidP="292BE7DB" w:rsidRDefault="00214892" w14:paraId="22061C2A" w14:textId="358485BF">
      <w:pPr>
        <w:rPr>
          <w:rFonts w:ascii="Calibri" w:hAnsi="Calibri" w:eastAsia="Calibri" w:cs="Calibri" w:asciiTheme="minorAscii" w:hAnsiTheme="minorAscii" w:eastAsiaTheme="minorAscii" w:cstheme="minorAscii"/>
          <w:color w:val="00B050"/>
          <w:sz w:val="22"/>
          <w:szCs w:val="22"/>
        </w:rPr>
      </w:pPr>
    </w:p>
    <w:p w:rsidRPr="00214892" w:rsidR="00214892" w:rsidP="292BE7DB" w:rsidRDefault="00214892" w14:paraId="380BBEC3" w14:textId="5981121F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B050"/>
          <w:sz w:val="22"/>
          <w:szCs w:val="22"/>
          <w:u w:val="single"/>
        </w:rPr>
      </w:pPr>
      <w:r w:rsidRPr="292BE7DB" w:rsidR="0021489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B050"/>
          <w:sz w:val="22"/>
          <w:szCs w:val="22"/>
          <w:u w:val="single"/>
        </w:rPr>
        <w:t>LEGAL ENTITY CREATION AND LIABILITY SEPARATION</w:t>
      </w:r>
    </w:p>
    <w:p w:rsidRPr="00214892" w:rsidR="0036263C" w:rsidP="5759FFE0" w:rsidRDefault="00000000" w14:paraId="75B8CDE5" w14:textId="21B1D75F">
      <w:pPr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888da8bce536447d">
        <w:r w:rsidRPr="6549D62F" w:rsidR="22E7ED89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</w:rPr>
          <w:t>Create the legal entity</w:t>
        </w:r>
      </w:hyperlink>
    </w:p>
    <w:p w:rsidRPr="00214892" w:rsidR="0036263C" w:rsidP="5759FFE0" w:rsidRDefault="0036263C" w14:paraId="4DBFCAFE" w14:textId="77777777">
      <w:pPr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759FFE0" w:rsidR="0036263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Get your </w:t>
      </w:r>
      <w:hyperlink r:id="Rae1ea84c80b7445a">
        <w:r w:rsidRPr="5759FFE0" w:rsidR="0036263C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</w:rPr>
          <w:t>Employer Identification Number</w:t>
        </w:r>
      </w:hyperlink>
      <w:r w:rsidRPr="5759FFE0" w:rsidR="0036263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</w:p>
    <w:p w:rsidRPr="00214892" w:rsidR="0036263C" w:rsidP="5759FFE0" w:rsidRDefault="0036263C" w14:paraId="51DB5567" w14:textId="77777777">
      <w:pPr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759FFE0" w:rsidR="0036263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Create a business bank account </w:t>
      </w:r>
    </w:p>
    <w:p w:rsidRPr="00214892" w:rsidR="0036263C" w:rsidP="5759FFE0" w:rsidRDefault="00214892" w14:paraId="6668362B" w14:textId="4861C660">
      <w:pPr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759FFE0" w:rsidR="0021489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Secure</w:t>
      </w:r>
      <w:r w:rsidRPr="5759FFE0" w:rsidR="0036263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 company credit card and/or line of credit. </w:t>
      </w:r>
    </w:p>
    <w:p w:rsidR="00214892" w:rsidP="5759FFE0" w:rsidRDefault="0036263C" w14:paraId="2ED8974F" w14:textId="67A163F4">
      <w:pPr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759FFE0" w:rsidR="0036263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</w:t>
      </w:r>
      <w:r w:rsidRPr="5759FFE0" w:rsidR="0021489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on’t </w:t>
      </w:r>
      <w:proofErr w:type="gramStart"/>
      <w:r w:rsidRPr="5759FFE0" w:rsidR="0021489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comingle</w:t>
      </w:r>
      <w:proofErr w:type="gramEnd"/>
      <w:r w:rsidRPr="5759FFE0" w:rsidR="0021489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personal money with business money.</w:t>
      </w:r>
    </w:p>
    <w:p w:rsidRPr="00214892" w:rsidR="00214892" w:rsidP="5759FFE0" w:rsidRDefault="00214892" w14:paraId="68842C50" w14:textId="77777777">
      <w:pPr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759FFE0" w:rsidR="0021489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General liability insurance policy for the business </w:t>
      </w:r>
    </w:p>
    <w:p w:rsidRPr="00214892" w:rsidR="00214892" w:rsidP="5759FFE0" w:rsidRDefault="00214892" w14:paraId="31A4E7A8" w14:textId="250F581C">
      <w:pPr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759FFE0" w:rsidR="0021489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The agent will likely ask for the assets owned by the business and the annual revenue of the company. </w:t>
      </w:r>
    </w:p>
    <w:p w:rsidRPr="00214892" w:rsidR="00214892" w:rsidP="5759FFE0" w:rsidRDefault="00214892" w14:paraId="1E57F5C5" w14:textId="77777777">
      <w:pPr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759FFE0" w:rsidR="0021489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Contracts, Agreements, and Waivers</w:t>
      </w:r>
    </w:p>
    <w:p w:rsidRPr="00214892" w:rsidR="00214892" w:rsidP="5759FFE0" w:rsidRDefault="00214892" w14:paraId="2F7C42F6" w14:textId="77777777">
      <w:pPr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759FFE0" w:rsidR="0021489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Have these drafted or reviewed by an attorney licensed in </w:t>
      </w:r>
      <w:proofErr w:type="gramStart"/>
      <w:r w:rsidRPr="5759FFE0" w:rsidR="0021489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Montana.</w:t>
      </w:r>
      <w:proofErr w:type="gramEnd"/>
      <w:r w:rsidRPr="5759FFE0" w:rsidR="0021489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</w:p>
    <w:p w:rsidR="00214892" w:rsidP="5759FFE0" w:rsidRDefault="00214892" w14:paraId="61FAAB22" w14:textId="4D219A4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214892" w:rsidR="00214892" w:rsidP="292BE7DB" w:rsidRDefault="00214892" w14:paraId="1D287780" w14:textId="1D7448F8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ED7D31" w:themeColor="accent2" w:themeTint="FF" w:themeShade="FF"/>
          <w:sz w:val="22"/>
          <w:szCs w:val="22"/>
          <w:u w:val="single"/>
        </w:rPr>
      </w:pPr>
      <w:r w:rsidRPr="292BE7DB" w:rsidR="0021489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ED7D31" w:themeColor="accent2" w:themeTint="FF" w:themeShade="FF"/>
          <w:sz w:val="22"/>
          <w:szCs w:val="22"/>
          <w:u w:val="single"/>
        </w:rPr>
        <w:t>LICENSING</w:t>
      </w:r>
    </w:p>
    <w:p w:rsidRPr="00214892" w:rsidR="0036263C" w:rsidP="5759FFE0" w:rsidRDefault="0036263C" w14:paraId="73CA394F" w14:textId="255C5376">
      <w:pPr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759FFE0" w:rsidR="0036263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Local business license (if </w:t>
      </w:r>
      <w:r w:rsidRPr="5759FFE0" w:rsidR="0021489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required by your jurisdiction</w:t>
      </w:r>
      <w:r w:rsidRPr="5759FFE0" w:rsidR="0036263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)</w:t>
      </w:r>
    </w:p>
    <w:p w:rsidR="0036263C" w:rsidP="5759FFE0" w:rsidRDefault="0036263C" w14:paraId="30056F21" w14:textId="687AD3A8">
      <w:pPr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759FFE0" w:rsidR="0036263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Industry business license</w:t>
      </w:r>
    </w:p>
    <w:p w:rsidRPr="00214892" w:rsidR="000E4327" w:rsidP="5759FFE0" w:rsidRDefault="000E4327" w14:paraId="4B16BE6E" w14:textId="71FA10F4">
      <w:pPr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759FFE0" w:rsidR="000E432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Childcare providers apply for licensing with the </w:t>
      </w:r>
      <w:hyperlink r:id="R3b025d3780884399">
        <w:r w:rsidRPr="5759FFE0" w:rsidR="000E4327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</w:rPr>
          <w:t>Department of Health and Human Services.</w:t>
        </w:r>
      </w:hyperlink>
      <w:r w:rsidRPr="5759FFE0" w:rsidR="000E432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</w:p>
    <w:p w:rsidRPr="00214892" w:rsidR="0036263C" w:rsidP="5759FFE0" w:rsidRDefault="0036263C" w14:paraId="4A526966" w14:textId="77777777">
      <w:pPr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759FFE0" w:rsidR="0036263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If you’ll be hiring employees, be sure to follow new hire requirements and get them set up for withholdings. </w:t>
      </w:r>
    </w:p>
    <w:p w:rsidRPr="00214892" w:rsidR="0036263C" w:rsidP="5759FFE0" w:rsidRDefault="00000000" w14:paraId="56A24E09" w14:textId="77777777">
      <w:pPr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0b4f2d4eb88144ef">
        <w:r w:rsidRPr="5759FFE0" w:rsidR="0036263C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</w:rPr>
          <w:t>Montana Department of Revenue: Employee Tax</w:t>
        </w:r>
      </w:hyperlink>
    </w:p>
    <w:p w:rsidRPr="00214892" w:rsidR="0036263C" w:rsidP="5759FFE0" w:rsidRDefault="00000000" w14:paraId="2B98A343" w14:textId="77777777">
      <w:pPr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20fd6116f5b641f5">
        <w:r w:rsidRPr="5759FFE0" w:rsidR="0036263C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</w:rPr>
          <w:t>Montana Department of Labor &amp; Industry: Employment Laws</w:t>
        </w:r>
      </w:hyperlink>
    </w:p>
    <w:p w:rsidRPr="00214892" w:rsidR="0036263C" w:rsidP="5759FFE0" w:rsidRDefault="00000000" w14:paraId="19BBFBB6" w14:textId="77777777">
      <w:pPr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e81a325b8e09428e">
        <w:r w:rsidRPr="5759FFE0" w:rsidR="0036263C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</w:rPr>
          <w:t>Montana Department of Labor &amp; Industry:</w:t>
        </w:r>
        <w:r w:rsidRPr="5759FFE0" w:rsidR="009C0656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</w:rPr>
          <w:t xml:space="preserve"> Employer Resources</w:t>
        </w:r>
      </w:hyperlink>
    </w:p>
    <w:p w:rsidRPr="00214892" w:rsidR="00214892" w:rsidP="5759FFE0" w:rsidRDefault="00000000" w14:paraId="142CCE5E" w14:textId="4F5AB1C0">
      <w:pPr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hyperlink r:id="Rd3a2436643684b65">
        <w:r w:rsidRPr="5759FFE0" w:rsidR="0036263C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</w:rPr>
          <w:t>Montana Department of Public Health &amp; Human Services: New Hire Booklet</w:t>
        </w:r>
      </w:hyperlink>
    </w:p>
    <w:p w:rsidR="00214892" w:rsidP="5759FFE0" w:rsidRDefault="00214892" w14:paraId="48B300B9" w14:textId="4B6B5221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214892" w:rsidR="00214892" w:rsidP="292BE7DB" w:rsidRDefault="00214892" w14:paraId="6F3A88CA" w14:textId="29CD5992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B0F0"/>
          <w:sz w:val="22"/>
          <w:szCs w:val="22"/>
          <w:u w:val="single"/>
        </w:rPr>
      </w:pPr>
      <w:r w:rsidRPr="292BE7DB" w:rsidR="0021489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B0F0"/>
          <w:sz w:val="22"/>
          <w:szCs w:val="22"/>
          <w:u w:val="single"/>
        </w:rPr>
        <w:t>SOFTWARE</w:t>
      </w:r>
      <w:r w:rsidRPr="292BE7DB" w:rsidR="0074096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B0F0"/>
          <w:sz w:val="22"/>
          <w:szCs w:val="22"/>
          <w:u w:val="single"/>
        </w:rPr>
        <w:t xml:space="preserve"> &amp; MONEY MANAGEMENT</w:t>
      </w:r>
    </w:p>
    <w:p w:rsidRPr="00214892" w:rsidR="0036263C" w:rsidP="5759FFE0" w:rsidRDefault="0036263C" w14:paraId="2C631FEA" w14:textId="5292116A">
      <w:pPr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759FFE0" w:rsidR="0036263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Bookkeeping Software </w:t>
      </w:r>
    </w:p>
    <w:p w:rsidR="0036263C" w:rsidP="5759FFE0" w:rsidRDefault="0036263C" w14:paraId="71CC1E55" w14:textId="5933A507">
      <w:pPr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759FFE0" w:rsidR="0036263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Pick one that works for you. It will make tax reporting easier. </w:t>
      </w:r>
    </w:p>
    <w:p w:rsidR="006A4297" w:rsidP="5759FFE0" w:rsidRDefault="006A4297" w14:paraId="2D4EF44E" w14:textId="27EB59A0">
      <w:pPr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759FFE0" w:rsidR="006A429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Point of sale system</w:t>
      </w:r>
    </w:p>
    <w:p w:rsidRPr="00214892" w:rsidR="006A4297" w:rsidP="5759FFE0" w:rsidRDefault="006A4297" w14:paraId="0ADA0C45" w14:textId="3B3BC8AE">
      <w:pPr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759FFE0" w:rsidR="006A429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This could include student intake and registration and payment processing.</w:t>
      </w:r>
    </w:p>
    <w:p w:rsidRPr="00214892" w:rsidR="0036263C" w:rsidP="5759FFE0" w:rsidRDefault="0036263C" w14:paraId="5E24AEBC" w14:textId="77777777">
      <w:pPr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759FFE0" w:rsidR="0036263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Pricing structure </w:t>
      </w:r>
    </w:p>
    <w:p w:rsidR="000152E2" w:rsidP="5759FFE0" w:rsidRDefault="000152E2" w14:paraId="3B4ECA36" w14:textId="77777777">
      <w:pPr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759FFE0" w:rsidR="000152E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Do not set your price based on state reimbursement rates. </w:t>
      </w:r>
    </w:p>
    <w:p w:rsidRPr="00214892" w:rsidR="0036263C" w:rsidP="5759FFE0" w:rsidRDefault="0036263C" w14:paraId="4050505E" w14:textId="4B05DF27">
      <w:pPr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759FFE0" w:rsidR="0036263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Pricing is an art. </w:t>
      </w:r>
      <w:r w:rsidRPr="5759FFE0" w:rsidR="000152E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</w:t>
      </w:r>
      <w:r w:rsidRPr="5759FFE0" w:rsidR="0036263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here are three ways to </w:t>
      </w:r>
      <w:r w:rsidRPr="5759FFE0" w:rsidR="000152E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ensure your pricing is correct</w:t>
      </w:r>
      <w:r w:rsidRPr="5759FFE0" w:rsidR="0036263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: </w:t>
      </w:r>
    </w:p>
    <w:p w:rsidRPr="00214892" w:rsidR="0036263C" w:rsidP="5759FFE0" w:rsidRDefault="0036263C" w14:paraId="6427F978" w14:textId="254F13EF">
      <w:pPr>
        <w:numPr>
          <w:ilvl w:val="2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759FFE0" w:rsidR="0036263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Cost-</w:t>
      </w:r>
      <w:r w:rsidRPr="5759FFE0" w:rsidR="000152E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informed</w:t>
      </w:r>
      <w:r w:rsidRPr="5759FFE0" w:rsidR="0036263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model</w:t>
      </w:r>
    </w:p>
    <w:p w:rsidRPr="000152E2" w:rsidR="000152E2" w:rsidP="5759FFE0" w:rsidRDefault="0036263C" w14:paraId="6A5B3D27" w14:textId="1E529390">
      <w:pPr>
        <w:numPr>
          <w:ilvl w:val="3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759FFE0" w:rsidR="0036263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Cover all your fixed and variable costs, plus treat payment to ownership and payment of profit to the company as fixed costs.</w:t>
      </w:r>
    </w:p>
    <w:p w:rsidRPr="00214892" w:rsidR="0036263C" w:rsidP="5759FFE0" w:rsidRDefault="0036263C" w14:paraId="760F5707" w14:textId="77777777">
      <w:pPr>
        <w:numPr>
          <w:ilvl w:val="2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759FFE0" w:rsidR="0036263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Competition model</w:t>
      </w:r>
    </w:p>
    <w:p w:rsidRPr="00214892" w:rsidR="0036263C" w:rsidP="5759FFE0" w:rsidRDefault="0036263C" w14:paraId="458AA20D" w14:textId="1BD1C307">
      <w:pPr>
        <w:numPr>
          <w:ilvl w:val="3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759FFE0" w:rsidR="0036263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What’s the competition charging for the same product/service</w:t>
      </w:r>
      <w:r w:rsidRPr="5759FFE0" w:rsidR="006A429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?</w:t>
      </w:r>
    </w:p>
    <w:p w:rsidRPr="00214892" w:rsidR="0036263C" w:rsidP="5759FFE0" w:rsidRDefault="0036263C" w14:paraId="7277A5F6" w14:textId="77777777">
      <w:pPr>
        <w:numPr>
          <w:ilvl w:val="2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759FFE0" w:rsidR="0036263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Market model</w:t>
      </w:r>
    </w:p>
    <w:p w:rsidRPr="00214892" w:rsidR="0036263C" w:rsidP="5759FFE0" w:rsidRDefault="0036263C" w14:paraId="7326B504" w14:textId="77777777">
      <w:pPr>
        <w:numPr>
          <w:ilvl w:val="3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759FFE0" w:rsidR="0036263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What are folks in this market willing to pay?</w:t>
      </w:r>
    </w:p>
    <w:p w:rsidR="0074096B" w:rsidP="5759FFE0" w:rsidRDefault="0074096B" w14:paraId="6687BB6B" w14:textId="01E33032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74096B" w:rsidR="0074096B" w:rsidP="292BE7DB" w:rsidRDefault="0074096B" w14:paraId="03BC991A" w14:textId="5DD59536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B050"/>
          <w:sz w:val="22"/>
          <w:szCs w:val="22"/>
          <w:u w:val="single"/>
        </w:rPr>
      </w:pPr>
      <w:r w:rsidRPr="292BE7DB" w:rsidR="0074096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B050"/>
          <w:sz w:val="22"/>
          <w:szCs w:val="22"/>
          <w:u w:val="single"/>
        </w:rPr>
        <w:t>MARKETING ASSETS</w:t>
      </w:r>
    </w:p>
    <w:p w:rsidRPr="00214892" w:rsidR="0074096B" w:rsidP="5759FFE0" w:rsidRDefault="0074096B" w14:paraId="43813660" w14:textId="77777777">
      <w:pPr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759FFE0" w:rsidR="0074096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Target markets </w:t>
      </w:r>
    </w:p>
    <w:p w:rsidR="0074096B" w:rsidP="5759FFE0" w:rsidRDefault="0074096B" w14:paraId="0EF1934B" w14:textId="082F6388">
      <w:pPr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759FFE0" w:rsidR="0074096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Who, very specifically, are your customers? This is not ‘everyone.’</w:t>
      </w:r>
    </w:p>
    <w:p w:rsidRPr="00214892" w:rsidR="0074096B" w:rsidP="5759FFE0" w:rsidRDefault="0074096B" w14:paraId="4F0FCB17" w14:textId="2BEF1B28">
      <w:pPr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759FFE0" w:rsidR="0074096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Develop a specific list of all the potential referral partners. Keep in mind, referral sources may not be the same as end users of your service. </w:t>
      </w:r>
    </w:p>
    <w:p w:rsidRPr="00214892" w:rsidR="0074096B" w:rsidP="5759FFE0" w:rsidRDefault="0074096B" w14:paraId="17074397" w14:textId="77777777">
      <w:pPr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759FFE0" w:rsidR="0074096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Value proposition </w:t>
      </w:r>
    </w:p>
    <w:p w:rsidR="0074096B" w:rsidP="5759FFE0" w:rsidRDefault="0074096B" w14:paraId="0CB8A830" w14:textId="1D0A18FF">
      <w:pPr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759FFE0" w:rsidR="0074096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Figure out the best way to pitch your service and why a customer may be willing to pay for what you’re selling. </w:t>
      </w:r>
    </w:p>
    <w:p w:rsidR="0074096B" w:rsidP="5759FFE0" w:rsidRDefault="0074096B" w14:paraId="276DB825" w14:textId="2D3C9A4B">
      <w:pPr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759FFE0" w:rsidR="0074096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Develop your brand</w:t>
      </w:r>
    </w:p>
    <w:p w:rsidRPr="0074096B" w:rsidR="0074096B" w:rsidP="5759FFE0" w:rsidRDefault="0074096B" w14:paraId="65CA2556" w14:textId="1D568CB7">
      <w:pPr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759FFE0" w:rsidR="0074096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This is your name, logo, colors, etc. </w:t>
      </w:r>
    </w:p>
    <w:p w:rsidRPr="00214892" w:rsidR="0036263C" w:rsidP="5759FFE0" w:rsidRDefault="0074096B" w14:paraId="2EFB54F6" w14:textId="55731D8D">
      <w:pPr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759FFE0" w:rsidR="0074096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Invest in your initial marketing assets (things you use to promote yourself)</w:t>
      </w:r>
      <w:r w:rsidRPr="5759FFE0" w:rsidR="0036263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</w:p>
    <w:p w:rsidR="0074096B" w:rsidP="5759FFE0" w:rsidRDefault="0074096B" w14:paraId="3A34974F" w14:textId="6B3CA661">
      <w:pPr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759FFE0" w:rsidR="0074096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Email address</w:t>
      </w:r>
    </w:p>
    <w:p w:rsidRPr="00214892" w:rsidR="0074096B" w:rsidP="5759FFE0" w:rsidRDefault="0074096B" w14:paraId="0F963DD9" w14:textId="77777777">
      <w:pPr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759FFE0" w:rsidR="0074096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Business cards and fliers</w:t>
      </w:r>
    </w:p>
    <w:p w:rsidRPr="00214892" w:rsidR="0036263C" w:rsidP="5759FFE0" w:rsidRDefault="0074096B" w14:paraId="7AF73A9A" w14:textId="1F718123">
      <w:pPr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759FFE0" w:rsidR="0074096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Claim your </w:t>
      </w:r>
      <w:r w:rsidRPr="5759FFE0" w:rsidR="0036263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Google </w:t>
      </w:r>
      <w:r w:rsidRPr="5759FFE0" w:rsidR="0074096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My Business listing</w:t>
      </w:r>
      <w:r w:rsidRPr="5759FFE0" w:rsidR="0036263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</w:p>
    <w:p w:rsidR="0036263C" w:rsidP="5759FFE0" w:rsidRDefault="0036263C" w14:paraId="2BFFDB83" w14:textId="784073F5">
      <w:pPr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759FFE0" w:rsidR="0036263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Pick at least one social media platform to start with, whichever is easiest for you to display your portfolio. </w:t>
      </w:r>
    </w:p>
    <w:p w:rsidR="006A4297" w:rsidP="5759FFE0" w:rsidRDefault="006A4297" w14:paraId="5BAD75D0" w14:textId="7859BC81">
      <w:pPr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759FFE0" w:rsidR="006A429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Website </w:t>
      </w:r>
    </w:p>
    <w:p w:rsidRPr="00214892" w:rsidR="006A4297" w:rsidP="5759FFE0" w:rsidRDefault="006A4297" w14:paraId="25A1A3EA" w14:textId="4E49BFAA">
      <w:pPr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759FFE0" w:rsidR="006A429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Professional photos to use in your promotional activities</w:t>
      </w:r>
    </w:p>
    <w:p w:rsidR="00214892" w:rsidP="5759FFE0" w:rsidRDefault="00214892" w14:paraId="4BB3B5B9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214892" w:rsidP="5759FFE0" w:rsidRDefault="00214892" w14:paraId="24DF92FA" w14:textId="58B05ACC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0152E2" w:rsidP="5759FFE0" w:rsidRDefault="000E4327" w14:paraId="00983482" w14:textId="6B49F458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759FFE0" w:rsidR="000E432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These are just </w:t>
      </w:r>
      <w:proofErr w:type="gramStart"/>
      <w:r w:rsidRPr="5759FFE0" w:rsidR="000E432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of</w:t>
      </w:r>
      <w:proofErr w:type="gramEnd"/>
      <w:r w:rsidRPr="5759FFE0" w:rsidR="000E432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few steps to take and there are other elements of owning and operating a business that should also be addressed. </w:t>
      </w:r>
      <w:r w:rsidRPr="5759FFE0" w:rsidR="000152E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For additional assistance and next steps in the planning and launching of your childcare business, contact Zero to Five Montana’s Senior Child Care Business Advisor Jason Nitschke at </w:t>
      </w:r>
      <w:hyperlink r:id="R4ff76424ea5b4806">
        <w:r w:rsidRPr="5759FFE0" w:rsidR="000152E2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</w:rPr>
          <w:t>JasonN@ZerotoFive.org</w:t>
        </w:r>
      </w:hyperlink>
      <w:r w:rsidRPr="5759FFE0" w:rsidR="000152E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. </w:t>
      </w:r>
    </w:p>
    <w:p w:rsidR="00214892" w:rsidP="5759FFE0" w:rsidRDefault="00214892" w14:paraId="5F3A3545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214892" w:rsidR="0036263C" w:rsidP="5759FFE0" w:rsidRDefault="0036263C" w14:paraId="4483DE20" w14:textId="3016369F">
      <w:pPr>
        <w:jc w:val="center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759FFE0" w:rsidR="0036263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###</w:t>
      </w:r>
    </w:p>
    <w:sectPr w:rsidRPr="00214892" w:rsidR="0036263C" w:rsidSect="000152E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orient="portrait"/>
      <w:pgMar w:top="990" w:right="1080" w:bottom="1440" w:left="108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79B9" w:rsidP="0036263C" w:rsidRDefault="00CD79B9" w14:paraId="5011CDA6" w14:textId="77777777">
      <w:r>
        <w:separator/>
      </w:r>
    </w:p>
  </w:endnote>
  <w:endnote w:type="continuationSeparator" w:id="0">
    <w:p w:rsidR="00CD79B9" w:rsidP="0036263C" w:rsidRDefault="00CD79B9" w14:paraId="0A73190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4327" w:rsidRDefault="000E4327" w14:paraId="13C3508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6263C" w:rsidP="0036263C" w:rsidRDefault="00214892" w14:paraId="7768AA08" w14:textId="1CF612DC">
    <w:pPr>
      <w:pStyle w:val="Foot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7073487" wp14:editId="0B3CBE18">
          <wp:simplePos x="0" y="0"/>
          <wp:positionH relativeFrom="column">
            <wp:posOffset>1421130</wp:posOffset>
          </wp:positionH>
          <wp:positionV relativeFrom="paragraph">
            <wp:posOffset>207645</wp:posOffset>
          </wp:positionV>
          <wp:extent cx="879363" cy="685742"/>
          <wp:effectExtent l="0" t="0" r="0" b="635"/>
          <wp:wrapNone/>
          <wp:docPr id="26" name="Picture 2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363" cy="685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DAEDEA7" wp14:editId="79B7CBAE">
          <wp:simplePos x="0" y="0"/>
          <wp:positionH relativeFrom="column">
            <wp:posOffset>4086225</wp:posOffset>
          </wp:positionH>
          <wp:positionV relativeFrom="paragraph">
            <wp:posOffset>209550</wp:posOffset>
          </wp:positionV>
          <wp:extent cx="876904" cy="585386"/>
          <wp:effectExtent l="0" t="0" r="0" b="5715"/>
          <wp:wrapNone/>
          <wp:docPr id="27" name="Picture 27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04" cy="585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67C2FF0" wp14:editId="543AEDCD">
          <wp:extent cx="1302324" cy="912495"/>
          <wp:effectExtent l="0" t="0" r="0" b="1905"/>
          <wp:docPr id="28" name="Picture 2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452" cy="927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4327" w:rsidRDefault="000E4327" w14:paraId="454FC6E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79B9" w:rsidP="0036263C" w:rsidRDefault="00CD79B9" w14:paraId="712599B8" w14:textId="77777777">
      <w:r>
        <w:separator/>
      </w:r>
    </w:p>
  </w:footnote>
  <w:footnote w:type="continuationSeparator" w:id="0">
    <w:p w:rsidR="00CD79B9" w:rsidP="0036263C" w:rsidRDefault="00CD79B9" w14:paraId="3A8BCEF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438A" w:rsidRDefault="00000000" w14:paraId="2C3B1F69" w14:textId="77777777">
    <w:pPr>
      <w:pStyle w:val="Header"/>
    </w:pPr>
    <w:r>
      <w:rPr>
        <w:noProof/>
      </w:rPr>
      <w:pict w14:anchorId="5E6EB05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872642282" style="position:absolute;margin-left:0;margin-top:0;width:503.3pt;height:300.8pt;z-index:-251657216;mso-position-horizontal:center;mso-position-horizontal-relative:margin;mso-position-vertical:center;mso-position-vertical-relative:margin" o:spid="_x0000_s1026" o:allowincell="f" type="#_x0000_t75">
          <v:imagedata gain="19661f" blacklevel="22938f" o:title="UNTAME_Graphic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6263C" w:rsidR="0036263C" w:rsidP="007B0232" w:rsidRDefault="0036263C" w14:paraId="3171AAB5" w14:textId="085630E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438A" w:rsidRDefault="00000000" w14:paraId="63C0AFDA" w14:textId="77777777">
    <w:pPr>
      <w:pStyle w:val="Header"/>
    </w:pPr>
    <w:r>
      <w:rPr>
        <w:noProof/>
      </w:rPr>
      <w:pict w14:anchorId="10160A7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872642281" style="position:absolute;margin-left:0;margin-top:0;width:503.3pt;height:300.8pt;z-index:-251658240;mso-position-horizontal:center;mso-position-horizontal-relative:margin;mso-position-vertical:center;mso-position-vertical-relative:margin" o:spid="_x0000_s1025" o:allowincell="f" type="#_x0000_t75">
          <v:imagedata gain="19661f" blacklevel="22938f" o:title="UNTAME_Graphic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60627"/>
    <w:multiLevelType w:val="hybridMultilevel"/>
    <w:tmpl w:val="2D6E34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C123052"/>
    <w:multiLevelType w:val="hybridMultilevel"/>
    <w:tmpl w:val="028AEAA2"/>
    <w:lvl w:ilvl="0" w:tplc="0A3263C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66159083">
    <w:abstractNumId w:val="0"/>
  </w:num>
  <w:num w:numId="2" w16cid:durableId="404643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3C"/>
    <w:rsid w:val="000152E2"/>
    <w:rsid w:val="000E4327"/>
    <w:rsid w:val="00214892"/>
    <w:rsid w:val="00281E28"/>
    <w:rsid w:val="002F00A1"/>
    <w:rsid w:val="0036263C"/>
    <w:rsid w:val="00560D0D"/>
    <w:rsid w:val="0060438A"/>
    <w:rsid w:val="006A4297"/>
    <w:rsid w:val="006F7B64"/>
    <w:rsid w:val="0074096B"/>
    <w:rsid w:val="00787351"/>
    <w:rsid w:val="007B0232"/>
    <w:rsid w:val="009C0656"/>
    <w:rsid w:val="00A737A3"/>
    <w:rsid w:val="00AC79FF"/>
    <w:rsid w:val="00C5018A"/>
    <w:rsid w:val="00CD79B9"/>
    <w:rsid w:val="00D3439D"/>
    <w:rsid w:val="00FB238D"/>
    <w:rsid w:val="054085C6"/>
    <w:rsid w:val="083FED62"/>
    <w:rsid w:val="1214021F"/>
    <w:rsid w:val="1C44EB27"/>
    <w:rsid w:val="22E7ED89"/>
    <w:rsid w:val="292BE7DB"/>
    <w:rsid w:val="34A1B1C8"/>
    <w:rsid w:val="47588BEC"/>
    <w:rsid w:val="4B42F63A"/>
    <w:rsid w:val="5759FFE0"/>
    <w:rsid w:val="5B5E25E5"/>
    <w:rsid w:val="6549D62F"/>
    <w:rsid w:val="6DC846EE"/>
    <w:rsid w:val="76E1A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1185E9"/>
  <w15:chartTrackingRefBased/>
  <w15:docId w15:val="{4317FF41-F5D7-4D7C-B1AF-F2DD6561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6263C"/>
    <w:pPr>
      <w:spacing w:after="0" w:line="240" w:lineRule="auto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63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6263C"/>
  </w:style>
  <w:style w:type="paragraph" w:styleId="Footer">
    <w:name w:val="footer"/>
    <w:basedOn w:val="Normal"/>
    <w:link w:val="FooterChar"/>
    <w:uiPriority w:val="99"/>
    <w:unhideWhenUsed/>
    <w:rsid w:val="0036263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6263C"/>
  </w:style>
  <w:style w:type="character" w:styleId="Hyperlink">
    <w:name w:val="Hyperlink"/>
    <w:basedOn w:val="DefaultParagraphFont"/>
    <w:uiPriority w:val="99"/>
    <w:unhideWhenUsed/>
    <w:rsid w:val="003626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263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26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63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626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63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626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63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6263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626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4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8" /><Relationship Type="http://schemas.openxmlformats.org/officeDocument/2006/relationships/customXml" Target="../customXml/item4.xml" Id="rId26" /><Relationship Type="http://schemas.openxmlformats.org/officeDocument/2006/relationships/styles" Target="styles.xml" Id="rId3" /><Relationship Type="http://schemas.openxmlformats.org/officeDocument/2006/relationships/footer" Target="footer3.xml" Id="rId21" /><Relationship Type="http://schemas.openxmlformats.org/officeDocument/2006/relationships/endnotes" Target="endnotes.xml" Id="rId7" /><Relationship Type="http://schemas.openxmlformats.org/officeDocument/2006/relationships/header" Target="header2.xml" Id="rId17" /><Relationship Type="http://schemas.openxmlformats.org/officeDocument/2006/relationships/customXml" Target="../customXml/item3.xml" Id="rId25" /><Relationship Type="http://schemas.openxmlformats.org/officeDocument/2006/relationships/numbering" Target="numbering.xml" Id="rId2" /><Relationship Type="http://schemas.openxmlformats.org/officeDocument/2006/relationships/header" Target="header1.xml" Id="rId16" /><Relationship Type="http://schemas.openxmlformats.org/officeDocument/2006/relationships/header" Target="header3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24" /><Relationship Type="http://schemas.openxmlformats.org/officeDocument/2006/relationships/webSettings" Target="webSettings.xml" Id="rId5" /><Relationship Type="http://schemas.openxmlformats.org/officeDocument/2006/relationships/theme" Target="theme/theme1.xml" Id="rId23" /><Relationship Type="http://schemas.openxmlformats.org/officeDocument/2006/relationships/footer" Target="footer2.xml" Id="rId19" /><Relationship Type="http://schemas.openxmlformats.org/officeDocument/2006/relationships/settings" Target="settings.xml" Id="rId4" /><Relationship Type="http://schemas.openxmlformats.org/officeDocument/2006/relationships/fontTable" Target="fontTable.xml" Id="rId22" /><Relationship Type="http://schemas.openxmlformats.org/officeDocument/2006/relationships/hyperlink" Target="https://www.irs.gov/businesses/small-businesses-self-employed/how-to-apply-for-an-ein" TargetMode="External" Id="Rae1ea84c80b7445a" /><Relationship Type="http://schemas.openxmlformats.org/officeDocument/2006/relationships/hyperlink" Target="https://dphhs.mt.gov/ecfsd/childcare/childcarelicensing/" TargetMode="External" Id="R3b025d3780884399" /><Relationship Type="http://schemas.openxmlformats.org/officeDocument/2006/relationships/hyperlink" Target="https://mtrevenue.gov/taxes/wage-withholding/" TargetMode="External" Id="R0b4f2d4eb88144ef" /><Relationship Type="http://schemas.openxmlformats.org/officeDocument/2006/relationships/hyperlink" Target="https://dli.mt.gov/resources/laws" TargetMode="External" Id="R20fd6116f5b641f5" /><Relationship Type="http://schemas.openxmlformats.org/officeDocument/2006/relationships/hyperlink" Target="https://dli.mt.gov/employers" TargetMode="External" Id="Re81a325b8e09428e" /><Relationship Type="http://schemas.openxmlformats.org/officeDocument/2006/relationships/hyperlink" Target="https://dphhs.mt.gov/csed/employerinfo/newhirereporting" TargetMode="External" Id="Rd3a2436643684b65" /><Relationship Type="http://schemas.openxmlformats.org/officeDocument/2006/relationships/hyperlink" Target="mailto:JasonN@ZerotoFive.org" TargetMode="External" Id="R4ff76424ea5b4806" /><Relationship Type="http://schemas.openxmlformats.org/officeDocument/2006/relationships/hyperlink" Target="https://sosmt.gov/business/" TargetMode="External" Id="R888da8bce536447d" /><Relationship Type="http://schemas.openxmlformats.org/officeDocument/2006/relationships/image" Target="/media/image5.png" Id="R4a30bd9f62784244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1DAEAC617654AA27996711C760E68" ma:contentTypeVersion="12" ma:contentTypeDescription="Create a new document." ma:contentTypeScope="" ma:versionID="51144c63d941312ebdc406446ec3dfa9">
  <xsd:schema xmlns:xsd="http://www.w3.org/2001/XMLSchema" xmlns:xs="http://www.w3.org/2001/XMLSchema" xmlns:p="http://schemas.microsoft.com/office/2006/metadata/properties" xmlns:ns2="2c4f9bb3-72ea-4a4f-8478-34a9bb86892c" xmlns:ns3="6aed6735-c990-4afc-8192-d97f190f218d" targetNamespace="http://schemas.microsoft.com/office/2006/metadata/properties" ma:root="true" ma:fieldsID="7e2fafef7d9e74b30c955ff8af0eb5d9" ns2:_="" ns3:_="">
    <xsd:import namespace="2c4f9bb3-72ea-4a4f-8478-34a9bb86892c"/>
    <xsd:import namespace="6aed6735-c990-4afc-8192-d97f190f21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f9bb3-72ea-4a4f-8478-34a9bb868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e98f756-8425-4b51-9ff9-05afbbf988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d6735-c990-4afc-8192-d97f190f21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2d6fb41-110d-47ad-bd2c-d2d4517876c5}" ma:internalName="TaxCatchAll" ma:showField="CatchAllData" ma:web="6aed6735-c990-4afc-8192-d97f190f2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ed6735-c990-4afc-8192-d97f190f218d" xsi:nil="true"/>
    <lcf76f155ced4ddcb4097134ff3c332f xmlns="2c4f9bb3-72ea-4a4f-8478-34a9bb868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3CC11B-BB69-496F-B39A-926CD924BC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FA3B8-3511-43DB-B9FD-0BABA68AAD10}"/>
</file>

<file path=customXml/itemProps3.xml><?xml version="1.0" encoding="utf-8"?>
<ds:datastoreItem xmlns:ds="http://schemas.openxmlformats.org/officeDocument/2006/customXml" ds:itemID="{C9B42676-AF64-4FF5-8329-40FE3920C6A9}"/>
</file>

<file path=customXml/itemProps4.xml><?xml version="1.0" encoding="utf-8"?>
<ds:datastoreItem xmlns:ds="http://schemas.openxmlformats.org/officeDocument/2006/customXml" ds:itemID="{5ABD8D34-CF7B-4007-BEB7-992F4430B18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Jason Nitschke</dc:creator>
  <keywords/>
  <dc:description/>
  <lastModifiedBy>Heide Borgonovo</lastModifiedBy>
  <revision>14</revision>
  <lastPrinted>2022-11-07T22:48:00.0000000Z</lastPrinted>
  <dcterms:created xsi:type="dcterms:W3CDTF">2019-03-08T20:05:00.0000000Z</dcterms:created>
  <dcterms:modified xsi:type="dcterms:W3CDTF">2022-12-20T17:38:26.6473898Z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0x0101005B81DAEAC617654AA27996711C760E68</vt:lpwstr>
  </property>
  <property fmtid="{D5CDD505-2E9C-101B-9397-08002B2CF9AE}" pid="3" name="MediaServiceImageTags">
    <vt:lpwstr/>
  </property>
</Properties>
</file>